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962" w:rsidRDefault="00F64962" w:rsidP="00F64962">
      <w:pPr>
        <w:jc w:val="center"/>
      </w:pPr>
      <w:r>
        <w:t> </w:t>
      </w:r>
    </w:p>
    <w:p w:rsidR="00F64962" w:rsidRDefault="00F64962" w:rsidP="00F64962">
      <w:pPr>
        <w:autoSpaceDE w:val="0"/>
        <w:autoSpaceDN w:val="0"/>
        <w:jc w:val="center"/>
      </w:pPr>
      <w:r>
        <w:rPr>
          <w:rFonts w:ascii="Times New Roman" w:hAnsi="Times New Roman" w:cs="Times New Roman"/>
          <w:b/>
          <w:bCs/>
          <w:color w:val="000000"/>
          <w:sz w:val="24"/>
          <w:szCs w:val="24"/>
        </w:rPr>
        <w:t> </w:t>
      </w:r>
    </w:p>
    <w:p w:rsidR="00F64962" w:rsidRDefault="00F64962" w:rsidP="00F64962">
      <w:pPr>
        <w:autoSpaceDE w:val="0"/>
        <w:autoSpaceDN w:val="0"/>
        <w:jc w:val="center"/>
      </w:pPr>
      <w:r>
        <w:rPr>
          <w:rFonts w:ascii="Times New Roman" w:hAnsi="Times New Roman" w:cs="Times New Roman"/>
          <w:b/>
          <w:bCs/>
          <w:color w:val="000000"/>
          <w:sz w:val="24"/>
          <w:szCs w:val="24"/>
        </w:rPr>
        <w:t> </w:t>
      </w:r>
    </w:p>
    <w:p w:rsidR="00F64962" w:rsidRDefault="00F64962" w:rsidP="00F64962">
      <w:pPr>
        <w:autoSpaceDE w:val="0"/>
        <w:autoSpaceDN w:val="0"/>
        <w:jc w:val="center"/>
      </w:pPr>
      <w:r>
        <w:rPr>
          <w:rFonts w:ascii="Times New Roman" w:hAnsi="Times New Roman" w:cs="Times New Roman"/>
          <w:b/>
          <w:bCs/>
          <w:color w:val="000000"/>
          <w:sz w:val="24"/>
          <w:szCs w:val="24"/>
        </w:rPr>
        <w:t> </w:t>
      </w:r>
    </w:p>
    <w:p w:rsidR="00F64962" w:rsidRDefault="00F64962" w:rsidP="00F64962">
      <w:pPr>
        <w:autoSpaceDE w:val="0"/>
        <w:autoSpaceDN w:val="0"/>
        <w:jc w:val="center"/>
      </w:pPr>
      <w:r>
        <w:rPr>
          <w:rFonts w:ascii="Times New Roman" w:hAnsi="Times New Roman" w:cs="Times New Roman"/>
          <w:b/>
          <w:bCs/>
          <w:color w:val="000000"/>
          <w:sz w:val="24"/>
          <w:szCs w:val="24"/>
        </w:rPr>
        <w:t> </w:t>
      </w:r>
    </w:p>
    <w:p w:rsidR="00F64962" w:rsidRDefault="00F64962" w:rsidP="00F64962">
      <w:pPr>
        <w:autoSpaceDE w:val="0"/>
        <w:autoSpaceDN w:val="0"/>
        <w:jc w:val="center"/>
      </w:pPr>
      <w:r>
        <w:rPr>
          <w:rFonts w:ascii="Times New Roman" w:hAnsi="Times New Roman" w:cs="Times New Roman"/>
          <w:b/>
          <w:bCs/>
          <w:color w:val="000000"/>
          <w:sz w:val="24"/>
          <w:szCs w:val="24"/>
        </w:rPr>
        <w:t> </w:t>
      </w:r>
    </w:p>
    <w:p w:rsidR="00F64962" w:rsidRDefault="00F64962" w:rsidP="00F64962">
      <w:pPr>
        <w:autoSpaceDE w:val="0"/>
        <w:autoSpaceDN w:val="0"/>
        <w:jc w:val="center"/>
      </w:pPr>
      <w:r>
        <w:rPr>
          <w:rFonts w:ascii="Times New Roman" w:hAnsi="Times New Roman" w:cs="Times New Roman"/>
          <w:b/>
          <w:bCs/>
          <w:color w:val="000000"/>
          <w:sz w:val="24"/>
          <w:szCs w:val="24"/>
        </w:rPr>
        <w:t> </w:t>
      </w:r>
    </w:p>
    <w:p w:rsidR="00F64962" w:rsidRDefault="00F64962" w:rsidP="00F64962">
      <w:pPr>
        <w:autoSpaceDE w:val="0"/>
        <w:autoSpaceDN w:val="0"/>
        <w:jc w:val="center"/>
      </w:pPr>
      <w:r>
        <w:rPr>
          <w:rFonts w:ascii="Times New Roman" w:hAnsi="Times New Roman" w:cs="Times New Roman"/>
          <w:b/>
          <w:bCs/>
          <w:color w:val="000000"/>
          <w:sz w:val="24"/>
          <w:szCs w:val="24"/>
        </w:rPr>
        <w:t> </w:t>
      </w:r>
    </w:p>
    <w:p w:rsidR="00F64962" w:rsidRDefault="00F64962" w:rsidP="00F64962">
      <w:pPr>
        <w:autoSpaceDE w:val="0"/>
        <w:autoSpaceDN w:val="0"/>
        <w:jc w:val="center"/>
      </w:pPr>
      <w:r>
        <w:rPr>
          <w:rFonts w:ascii="Times New Roman" w:hAnsi="Times New Roman" w:cs="Times New Roman"/>
          <w:b/>
          <w:bCs/>
          <w:color w:val="000000"/>
          <w:sz w:val="24"/>
          <w:szCs w:val="24"/>
        </w:rPr>
        <w:t> </w:t>
      </w:r>
    </w:p>
    <w:p w:rsidR="00F64962" w:rsidRDefault="00F64962" w:rsidP="00F64962">
      <w:pPr>
        <w:autoSpaceDE w:val="0"/>
        <w:autoSpaceDN w:val="0"/>
        <w:jc w:val="center"/>
      </w:pPr>
      <w:r>
        <w:rPr>
          <w:rFonts w:ascii="Times New Roman" w:hAnsi="Times New Roman" w:cs="Times New Roman"/>
          <w:b/>
          <w:bCs/>
          <w:color w:val="000000"/>
          <w:sz w:val="24"/>
          <w:szCs w:val="24"/>
        </w:rPr>
        <w:t> </w:t>
      </w:r>
    </w:p>
    <w:p w:rsidR="00F64962" w:rsidRDefault="00F64962" w:rsidP="00F64962">
      <w:pPr>
        <w:autoSpaceDE w:val="0"/>
        <w:autoSpaceDN w:val="0"/>
        <w:jc w:val="center"/>
      </w:pPr>
      <w:r>
        <w:rPr>
          <w:rFonts w:ascii="Times New Roman" w:hAnsi="Times New Roman" w:cs="Times New Roman"/>
          <w:b/>
          <w:bCs/>
          <w:color w:val="000000"/>
          <w:sz w:val="24"/>
          <w:szCs w:val="24"/>
        </w:rPr>
        <w:t> </w:t>
      </w:r>
    </w:p>
    <w:p w:rsidR="00F64962" w:rsidRDefault="00F64962" w:rsidP="00F64962">
      <w:pPr>
        <w:autoSpaceDE w:val="0"/>
        <w:autoSpaceDN w:val="0"/>
        <w:jc w:val="center"/>
      </w:pPr>
      <w:r>
        <w:rPr>
          <w:rFonts w:ascii="Times New Roman" w:hAnsi="Times New Roman" w:cs="Times New Roman"/>
          <w:b/>
          <w:bCs/>
          <w:noProof/>
          <w:color w:val="000000"/>
          <w:sz w:val="24"/>
          <w:szCs w:val="24"/>
        </w:rPr>
        <w:drawing>
          <wp:inline distT="0" distB="0" distL="0" distR="0">
            <wp:extent cx="1362075" cy="1381125"/>
            <wp:effectExtent l="0" t="0" r="9525" b="9525"/>
            <wp:docPr id="1" name="Picture 1" descr="Description: Description: 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F64962" w:rsidRDefault="00F64962" w:rsidP="00F64962">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F64962" w:rsidTr="00F64962">
        <w:trPr>
          <w:trHeight w:val="596"/>
          <w:jc w:val="center"/>
        </w:trPr>
        <w:tc>
          <w:tcPr>
            <w:tcW w:w="8390" w:type="dxa"/>
            <w:vAlign w:val="center"/>
            <w:hideMark/>
          </w:tcPr>
          <w:p w:rsidR="00F64962" w:rsidRDefault="00F64962">
            <w:pPr>
              <w:spacing w:before="240" w:after="240"/>
              <w:jc w:val="center"/>
            </w:pPr>
            <w:r>
              <w:rPr>
                <w:rFonts w:ascii="Times New Roman" w:hAnsi="Times New Roman" w:cs="Times New Roman"/>
                <w:b/>
                <w:bCs/>
                <w:color w:val="000000"/>
                <w:sz w:val="32"/>
                <w:szCs w:val="32"/>
                <w:lang w:val="en-ID"/>
              </w:rPr>
              <w:t>CAPAIAN PEMBELAJARAN (CP)</w:t>
            </w:r>
          </w:p>
          <w:p w:rsidR="00F64962" w:rsidRDefault="00F64962">
            <w:pPr>
              <w:spacing w:before="240" w:after="240"/>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F64962" w:rsidTr="00F64962">
        <w:trPr>
          <w:trHeight w:val="596"/>
          <w:jc w:val="center"/>
        </w:trPr>
        <w:tc>
          <w:tcPr>
            <w:tcW w:w="8390" w:type="dxa"/>
            <w:tcBorders>
              <w:top w:val="nil"/>
              <w:left w:val="nil"/>
              <w:bottom w:val="double" w:sz="4" w:space="0" w:color="auto"/>
              <w:right w:val="nil"/>
            </w:tcBorders>
            <w:vAlign w:val="center"/>
            <w:hideMark/>
          </w:tcPr>
          <w:p w:rsidR="00F64962" w:rsidRDefault="00F64962">
            <w:pPr>
              <w:spacing w:before="120"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F64962" w:rsidRDefault="00F64962">
            <w:pPr>
              <w:spacing w:before="120"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F64962" w:rsidRDefault="00F64962">
            <w:pPr>
              <w:spacing w:before="120"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F64962" w:rsidRDefault="00F64962" w:rsidP="007B0BAD">
            <w:pPr>
              <w:spacing w:before="120" w:after="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     </w:t>
            </w:r>
            <w:r w:rsidR="007B0BAD" w:rsidRPr="007B0BAD">
              <w:rPr>
                <w:rFonts w:ascii="Times New Roman" w:hAnsi="Times New Roman" w:cs="Times New Roman"/>
                <w:b/>
                <w:bCs/>
                <w:color w:val="000000"/>
                <w:sz w:val="24"/>
                <w:szCs w:val="24"/>
                <w:lang w:val="pt-BR"/>
              </w:rPr>
              <w:t>Pendidikan Jasmani, Olahraga, Dan Kesehatan (</w:t>
            </w:r>
            <w:r w:rsidR="007B0BAD">
              <w:rPr>
                <w:rFonts w:ascii="Times New Roman" w:hAnsi="Times New Roman" w:cs="Times New Roman"/>
                <w:b/>
                <w:bCs/>
                <w:color w:val="000000"/>
                <w:sz w:val="24"/>
                <w:szCs w:val="24"/>
                <w:lang w:val="pt-BR"/>
              </w:rPr>
              <w:t>PJOK</w:t>
            </w:r>
            <w:r w:rsidR="007B0BAD" w:rsidRPr="007B0BAD">
              <w:rPr>
                <w:rFonts w:ascii="Times New Roman" w:hAnsi="Times New Roman" w:cs="Times New Roman"/>
                <w:b/>
                <w:bCs/>
                <w:color w:val="000000"/>
                <w:sz w:val="24"/>
                <w:szCs w:val="24"/>
                <w:lang w:val="pt-BR"/>
              </w:rPr>
              <w:t>)</w:t>
            </w:r>
          </w:p>
          <w:p w:rsidR="00F64962" w:rsidRDefault="007F7EF7" w:rsidP="00F7061F">
            <w:pPr>
              <w:spacing w:before="120" w:after="120"/>
              <w:ind w:left="3238" w:hanging="3238"/>
            </w:pPr>
            <w:r>
              <w:rPr>
                <w:rFonts w:ascii="Times New Roman" w:hAnsi="Times New Roman" w:cs="Times New Roman"/>
                <w:b/>
                <w:bCs/>
                <w:color w:val="000000"/>
                <w:sz w:val="24"/>
                <w:szCs w:val="24"/>
              </w:rPr>
              <w:t>Fase D</w:t>
            </w:r>
            <w:bookmarkStart w:id="0" w:name="_GoBack"/>
            <w:bookmarkEnd w:id="0"/>
            <w:r w:rsidR="00F64962">
              <w:rPr>
                <w:rFonts w:ascii="Times New Roman" w:hAnsi="Times New Roman" w:cs="Times New Roman"/>
                <w:b/>
                <w:bCs/>
                <w:color w:val="000000"/>
                <w:sz w:val="24"/>
                <w:szCs w:val="24"/>
              </w:rPr>
              <w:t xml:space="preserve">, </w:t>
            </w:r>
            <w:r w:rsidR="00F64962">
              <w:rPr>
                <w:rFonts w:ascii="Times New Roman" w:hAnsi="Times New Roman" w:cs="Times New Roman"/>
                <w:b/>
                <w:bCs/>
                <w:color w:val="000000"/>
                <w:sz w:val="24"/>
                <w:szCs w:val="24"/>
                <w:lang w:val="pt-BR"/>
              </w:rPr>
              <w:t xml:space="preserve">Kelas / Semester      :      </w:t>
            </w:r>
            <w:r w:rsidR="00F7061F">
              <w:rPr>
                <w:rFonts w:ascii="Times New Roman" w:hAnsi="Times New Roman" w:cs="Times New Roman"/>
                <w:b/>
                <w:bCs/>
                <w:color w:val="000000"/>
                <w:sz w:val="24"/>
                <w:szCs w:val="24"/>
                <w:lang w:val="pt-BR"/>
              </w:rPr>
              <w:t>IX</w:t>
            </w:r>
            <w:r w:rsidR="00F64962">
              <w:rPr>
                <w:rFonts w:ascii="Times New Roman" w:hAnsi="Times New Roman" w:cs="Times New Roman"/>
                <w:b/>
                <w:bCs/>
                <w:color w:val="000000"/>
                <w:sz w:val="24"/>
                <w:szCs w:val="24"/>
                <w:lang w:val="id-ID"/>
              </w:rPr>
              <w:t xml:space="preserve"> (</w:t>
            </w:r>
            <w:r w:rsidR="00F7061F">
              <w:rPr>
                <w:rFonts w:ascii="Times New Roman" w:hAnsi="Times New Roman" w:cs="Times New Roman"/>
                <w:b/>
                <w:bCs/>
                <w:color w:val="000000"/>
                <w:sz w:val="24"/>
                <w:szCs w:val="24"/>
                <w:lang w:val="en-ID"/>
              </w:rPr>
              <w:t>Sembilan</w:t>
            </w:r>
            <w:r w:rsidR="00F64962">
              <w:rPr>
                <w:rFonts w:ascii="Times New Roman" w:hAnsi="Times New Roman" w:cs="Times New Roman"/>
                <w:b/>
                <w:bCs/>
                <w:color w:val="000000"/>
                <w:sz w:val="24"/>
                <w:szCs w:val="24"/>
                <w:lang w:val="id-ID"/>
              </w:rPr>
              <w:t>)</w:t>
            </w:r>
            <w:r w:rsidR="00F64962">
              <w:rPr>
                <w:rFonts w:ascii="Times New Roman" w:hAnsi="Times New Roman" w:cs="Times New Roman"/>
                <w:b/>
                <w:bCs/>
                <w:color w:val="000000"/>
                <w:sz w:val="24"/>
                <w:szCs w:val="24"/>
                <w:lang w:val="pt-BR"/>
              </w:rPr>
              <w:t xml:space="preserve">  / </w:t>
            </w:r>
            <w:r w:rsidR="00F64962">
              <w:rPr>
                <w:rFonts w:ascii="Times New Roman" w:hAnsi="Times New Roman" w:cs="Times New Roman"/>
                <w:b/>
                <w:bCs/>
                <w:color w:val="000000"/>
                <w:sz w:val="24"/>
                <w:szCs w:val="24"/>
                <w:lang w:val="id-ID"/>
              </w:rPr>
              <w:t>I (Ganjil)</w:t>
            </w:r>
            <w:r w:rsidR="00F64962">
              <w:rPr>
                <w:rFonts w:ascii="Times New Roman" w:hAnsi="Times New Roman" w:cs="Times New Roman"/>
                <w:b/>
                <w:bCs/>
                <w:color w:val="000000"/>
                <w:sz w:val="24"/>
                <w:szCs w:val="24"/>
                <w:lang w:val="en-ID"/>
              </w:rPr>
              <w:t xml:space="preserve"> &amp; II (Genap)</w:t>
            </w:r>
          </w:p>
          <w:p w:rsidR="00F64962" w:rsidRDefault="00F64962">
            <w:pPr>
              <w:spacing w:before="120" w:after="120"/>
            </w:pPr>
            <w:r>
              <w:rPr>
                <w:rFonts w:ascii="Times New Roman" w:hAnsi="Times New Roman" w:cs="Times New Roman"/>
                <w:b/>
                <w:bCs/>
                <w:color w:val="000000"/>
                <w:sz w:val="24"/>
                <w:szCs w:val="24"/>
                <w:lang w:val="pt-BR"/>
              </w:rPr>
              <w:t> </w:t>
            </w:r>
          </w:p>
          <w:p w:rsidR="00F64962" w:rsidRDefault="00F64962">
            <w:pPr>
              <w:spacing w:before="120" w:after="120"/>
            </w:pPr>
            <w:r>
              <w:rPr>
                <w:rFonts w:ascii="Times New Roman" w:hAnsi="Times New Roman" w:cs="Times New Roman"/>
                <w:b/>
                <w:bCs/>
                <w:color w:val="000000"/>
                <w:sz w:val="24"/>
                <w:szCs w:val="24"/>
              </w:rPr>
              <w:t> </w:t>
            </w:r>
          </w:p>
        </w:tc>
      </w:tr>
    </w:tbl>
    <w:p w:rsidR="00F64962" w:rsidRDefault="00F64962" w:rsidP="00F64962">
      <w:pPr>
        <w:jc w:val="center"/>
      </w:pPr>
      <w:r>
        <w:rPr>
          <w:rFonts w:ascii="Times New Roman" w:hAnsi="Times New Roman" w:cs="Times New Roman"/>
          <w:b/>
          <w:bCs/>
          <w:color w:val="000000"/>
          <w:sz w:val="24"/>
          <w:szCs w:val="24"/>
          <w:lang w:val="id-ID"/>
        </w:rPr>
        <w:t> </w:t>
      </w:r>
    </w:p>
    <w:p w:rsidR="00F64962" w:rsidRDefault="00F64962" w:rsidP="00F64962">
      <w:pPr>
        <w:jc w:val="center"/>
      </w:pPr>
      <w:r>
        <w:rPr>
          <w:rFonts w:ascii="Times New Roman" w:hAnsi="Times New Roman" w:cs="Times New Roman"/>
          <w:b/>
          <w:bCs/>
          <w:color w:val="000000"/>
          <w:sz w:val="24"/>
          <w:szCs w:val="24"/>
          <w:lang w:val="id-ID"/>
        </w:rPr>
        <w:t> </w:t>
      </w:r>
    </w:p>
    <w:p w:rsidR="00F64962" w:rsidRDefault="00F64962" w:rsidP="00A559D5">
      <w:pPr>
        <w:pStyle w:val="Heading2"/>
        <w:spacing w:before="0" w:after="0" w:line="276" w:lineRule="auto"/>
        <w:jc w:val="center"/>
      </w:pPr>
      <w:r>
        <w:rPr>
          <w:rFonts w:ascii="Times New Roman" w:hAnsi="Times New Roman" w:cs="Times New Roman"/>
          <w:color w:val="000000"/>
          <w:sz w:val="24"/>
          <w:szCs w:val="24"/>
        </w:rPr>
        <w:br w:type="page"/>
      </w:r>
      <w:r>
        <w:rPr>
          <w:rFonts w:ascii="Times New Roman" w:hAnsi="Times New Roman" w:cs="Times New Roman"/>
          <w:bCs/>
          <w:sz w:val="24"/>
          <w:szCs w:val="24"/>
        </w:rPr>
        <w:lastRenderedPageBreak/>
        <w:t>CAPAIAN PEMBELAJARAN</w:t>
      </w:r>
    </w:p>
    <w:p w:rsidR="00F64962" w:rsidRDefault="00F64962" w:rsidP="007B0BAD">
      <w:pPr>
        <w:spacing w:before="60"/>
        <w:jc w:val="center"/>
      </w:pPr>
      <w:r>
        <w:rPr>
          <w:rFonts w:ascii="Times New Roman" w:hAnsi="Times New Roman" w:cs="Times New Roman"/>
          <w:b/>
          <w:bCs/>
          <w:sz w:val="24"/>
          <w:szCs w:val="24"/>
        </w:rPr>
        <w:t xml:space="preserve">MATA PELAJARAN : </w:t>
      </w:r>
      <w:r w:rsidR="007B0BAD" w:rsidRPr="007B0BAD">
        <w:rPr>
          <w:rFonts w:ascii="Times New Roman" w:hAnsi="Times New Roman" w:cs="Times New Roman"/>
          <w:b/>
          <w:bCs/>
          <w:sz w:val="24"/>
          <w:szCs w:val="24"/>
        </w:rPr>
        <w:t>PENDIDIKAN JASMANI, OLAHRAGA, DAN KESEHATAN</w:t>
      </w:r>
      <w:r w:rsidR="007B0BAD">
        <w:rPr>
          <w:rFonts w:ascii="Times New Roman" w:hAnsi="Times New Roman" w:cs="Times New Roman"/>
          <w:b/>
          <w:bCs/>
          <w:sz w:val="24"/>
          <w:szCs w:val="24"/>
        </w:rPr>
        <w:t xml:space="preserve"> (PJOK</w:t>
      </w:r>
      <w:r>
        <w:rPr>
          <w:rFonts w:ascii="Times New Roman" w:hAnsi="Times New Roman" w:cs="Times New Roman"/>
          <w:b/>
          <w:bCs/>
          <w:sz w:val="24"/>
          <w:szCs w:val="24"/>
        </w:rPr>
        <w:t>)</w:t>
      </w:r>
    </w:p>
    <w:p w:rsidR="00F64962" w:rsidRDefault="00F64962" w:rsidP="00F64962">
      <w:pPr>
        <w:spacing w:before="60"/>
        <w:jc w:val="center"/>
        <w:rPr>
          <w:rFonts w:ascii="Times New Roman" w:hAnsi="Times New Roman" w:cs="Times New Roman"/>
          <w:b/>
          <w:bCs/>
          <w:sz w:val="24"/>
          <w:szCs w:val="24"/>
          <w:lang w:val="en-ID"/>
        </w:rPr>
      </w:pPr>
      <w:r>
        <w:rPr>
          <w:rFonts w:ascii="Times New Roman" w:hAnsi="Times New Roman" w:cs="Times New Roman"/>
          <w:b/>
          <w:bCs/>
          <w:sz w:val="24"/>
          <w:szCs w:val="24"/>
          <w:lang w:val="id-ID"/>
        </w:rPr>
        <w:t xml:space="preserve">(Keputusan BSKAP </w:t>
      </w:r>
      <w:r>
        <w:rPr>
          <w:rStyle w:val="fontstyle01"/>
          <w:rFonts w:ascii="Times New Roman" w:hAnsi="Times New Roman" w:cs="Times New Roman"/>
        </w:rPr>
        <w:t>NOMOR 046/H/KR/2025</w:t>
      </w:r>
      <w:r>
        <w:rPr>
          <w:rFonts w:ascii="Times New Roman" w:hAnsi="Times New Roman" w:cs="Times New Roman"/>
          <w:b/>
          <w:bCs/>
          <w:sz w:val="24"/>
          <w:szCs w:val="24"/>
          <w:lang w:val="id-ID"/>
        </w:rPr>
        <w:t>)</w:t>
      </w:r>
    </w:p>
    <w:p w:rsidR="00F64962" w:rsidRPr="00F64962" w:rsidRDefault="00F64962" w:rsidP="00F64962">
      <w:pPr>
        <w:spacing w:before="60"/>
        <w:jc w:val="center"/>
        <w:rPr>
          <w:lang w:val="en-ID"/>
        </w:rPr>
      </w:pPr>
    </w:p>
    <w:p w:rsidR="00E94C87" w:rsidRPr="00F64962" w:rsidRDefault="007B0BAD" w:rsidP="007B0BAD">
      <w:pPr>
        <w:pStyle w:val="Heading2"/>
        <w:numPr>
          <w:ilvl w:val="0"/>
          <w:numId w:val="4"/>
        </w:numPr>
        <w:spacing w:before="0" w:after="0" w:line="276" w:lineRule="auto"/>
        <w:jc w:val="both"/>
        <w:rPr>
          <w:rFonts w:asciiTheme="majorBidi" w:eastAsia="Google Sans" w:hAnsiTheme="majorBidi" w:cstheme="majorBidi"/>
          <w:color w:val="1B1C1D"/>
          <w:sz w:val="24"/>
          <w:szCs w:val="24"/>
        </w:rPr>
      </w:pPr>
      <w:r w:rsidRPr="00F64962">
        <w:rPr>
          <w:rFonts w:asciiTheme="majorBidi" w:eastAsia="Google Sans" w:hAnsiTheme="majorBidi" w:cstheme="majorBidi"/>
          <w:color w:val="1B1C1D"/>
          <w:sz w:val="24"/>
          <w:szCs w:val="24"/>
        </w:rPr>
        <w:t>Rasional</w:t>
      </w:r>
    </w:p>
    <w:p w:rsidR="00E94C87"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Keberadaan Pendidikan Jasmani, Olahraga, dan Kesehatan (PJOK) dalam kurikulum pendidikan menegaskan posisinya sebagai pembelajaran bagi murid. Semua anak tanpa terkecuali akan menempuh perjalanan pembelajaran yang dipandu secara pedagogis untuk mengembangkan keterampilan, pengetahuan, dan pemahaman serta sikap terhadap gerak dan kesehatan (Lawson, 2018). Dengan kata lain, PJOK adalah suatu mata pelajaran yang bertujuan untuk memfasilitasi anak dalam menemukan nikmatnya aktif bergerak dan menjadi sehat. Di sinilah esensi pembelajaran gerak sebagai jantung mata pelajaran PJOK, meskipun murid juga dapat belajar aspek-aspek lain melalui situasi gerak. Tujuan sentral ini menempatkan PJOK sebagai mata pelajaran penting untuk mengembangkan dimensi kesehatan sebagai wujud ketakwaan dan keimanan terhadap Tuhan YME, di samping dimensi profil lulusan PM lainnya seperti kewargaan, kreativitas, penalaran kritis, kolaborasi, kemandirian, dan komunikasi (Fullan et al., 2018; Quinn et al., 2019).</w:t>
      </w:r>
    </w:p>
    <w:p w:rsidR="007B0BAD"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E94C87"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Sebagai suatu perjalanan pembelajaran, kurikulum PJOK harus dirancang dengan memprioritaskan kebermaknaannya bagi murid (Beni, et al. 2019; Fletcher et al., 2018; Fletcher et al., 2021). Secara lebih spesifik, PJOK sebagai pengalaman belajar harus berpotensi meningkatkan keterampilan, konsep, dan strategi gerak beserta penerapannya, melintasi berbagai konteks aktivitas jasmani.</w:t>
      </w:r>
    </w:p>
    <w:p w:rsidR="007B0BAD" w:rsidRDefault="007B0BAD" w:rsidP="00F64962">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E94C87"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Perjalanan kurikuler PJOK dapat digambarkan melalui ilustrasi bentuk berlian dengan kecilnya area bagian bawah yang menggambarkan pengenalan awal dengan keterampilan gerak fundamental. Keterampilan gerak fundamental yang solid ini penting karena akan menjadi prasyarat penting untuk kecakapan bergerak di kemudian waktu. Kenyataannya, mereka yang aktif berpartisipasi dalam olahraga, aktivitas jasmani, ataupun rekreasi aktif sepanjang hayat adalah mereka yang memiliki keterampilan gerak fundamental yang mapan, mengeksplorasi berbagai kemungkinan partisipasi, dan pada akhirnya menentukan pilihan partisipasi tertentu dengan bekal keahlian geraknya. Model kurikulum di bawah ini menggambarkan area pengalaman belajar gerak sebagaimana murid menempuh perjalanan kependidikan mereka. Model kurikulum dengan bentuk berlian dapat dilihat pada gambar di bawah ini.</w:t>
      </w:r>
    </w:p>
    <w:p w:rsidR="007B0BAD" w:rsidRDefault="007B0BAD" w:rsidP="007B0BAD">
      <w:pPr>
        <w:pBdr>
          <w:top w:val="nil"/>
          <w:left w:val="nil"/>
          <w:bottom w:val="nil"/>
          <w:right w:val="nil"/>
          <w:between w:val="nil"/>
        </w:pBdr>
        <w:spacing w:line="276" w:lineRule="auto"/>
        <w:jc w:val="center"/>
        <w:rPr>
          <w:rFonts w:asciiTheme="majorBidi" w:eastAsia="Google Sans Text" w:hAnsiTheme="majorBidi" w:cstheme="majorBidi"/>
          <w:i/>
          <w:color w:val="1B1C1D"/>
          <w:sz w:val="24"/>
          <w:szCs w:val="24"/>
        </w:rPr>
      </w:pPr>
      <w:r>
        <w:rPr>
          <w:noProof/>
        </w:rPr>
        <w:lastRenderedPageBreak/>
        <w:drawing>
          <wp:inline distT="0" distB="0" distL="0" distR="0" wp14:anchorId="76A7FD8B" wp14:editId="25B6A63F">
            <wp:extent cx="2639770" cy="273367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639770" cy="2733675"/>
                    </a:xfrm>
                    <a:prstGeom prst="rect">
                      <a:avLst/>
                    </a:prstGeom>
                  </pic:spPr>
                </pic:pic>
              </a:graphicData>
            </a:graphic>
          </wp:inline>
        </w:drawing>
      </w:r>
    </w:p>
    <w:p w:rsidR="00E94C87" w:rsidRDefault="007B0BAD" w:rsidP="007B0BAD">
      <w:pPr>
        <w:pBdr>
          <w:top w:val="nil"/>
          <w:left w:val="nil"/>
          <w:bottom w:val="nil"/>
          <w:right w:val="nil"/>
          <w:between w:val="nil"/>
        </w:pBdr>
        <w:spacing w:line="276" w:lineRule="auto"/>
        <w:jc w:val="center"/>
        <w:rPr>
          <w:rFonts w:asciiTheme="majorBidi" w:eastAsia="Google Sans Text" w:hAnsiTheme="majorBidi" w:cstheme="majorBidi"/>
          <w:i/>
          <w:color w:val="1B1C1D"/>
          <w:sz w:val="24"/>
          <w:szCs w:val="24"/>
        </w:rPr>
      </w:pPr>
      <w:r w:rsidRPr="00F64962">
        <w:rPr>
          <w:rFonts w:asciiTheme="majorBidi" w:eastAsia="Google Sans Text" w:hAnsiTheme="majorBidi" w:cstheme="majorBidi"/>
          <w:i/>
          <w:color w:val="1B1C1D"/>
          <w:sz w:val="24"/>
          <w:szCs w:val="24"/>
        </w:rPr>
        <w:t>Gambar Model Kurikulum Berlian (Sumber: Graham et al., 2019)</w:t>
      </w:r>
    </w:p>
    <w:p w:rsidR="007B0BAD" w:rsidRPr="00F64962" w:rsidRDefault="007B0BAD" w:rsidP="007B0BAD">
      <w:pPr>
        <w:pBdr>
          <w:top w:val="nil"/>
          <w:left w:val="nil"/>
          <w:bottom w:val="nil"/>
          <w:right w:val="nil"/>
          <w:between w:val="nil"/>
        </w:pBdr>
        <w:spacing w:line="276" w:lineRule="auto"/>
        <w:jc w:val="center"/>
        <w:rPr>
          <w:rFonts w:asciiTheme="majorBidi" w:eastAsia="Google Sans Text" w:hAnsiTheme="majorBidi" w:cstheme="majorBidi"/>
          <w:i/>
          <w:color w:val="1B1C1D"/>
          <w:sz w:val="24"/>
          <w:szCs w:val="24"/>
        </w:rPr>
      </w:pPr>
    </w:p>
    <w:p w:rsidR="00E94C87"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Bagian bawah berlian menyajikan fase-fase awal dimana murid dikenalkan dengan keterampilan gerak fundamental dan pemahaman konsep gerak. Sebagaimana anak mulai berkembang, pengenalan keterampilan gerak dirancang lebih mengarah pada kompetensi dasar yang akan menjadi fondasi untuk terampil bergerak, tahu dan paham bergerak, serta bersikap dalam konteks gerak, selaras dengan dimensi penalaran kritis, kreativitas, dan kemandirian dalam pendekatan PM (Fullan et al., 2018; Quinn et al., 2019). Fondasi ini nantinya akan berperan sebagai penyangga yang dibutuhkan untuk berolahraga dan beraktivitas jasmani di masa remaja dan dewasa mereka.</w:t>
      </w:r>
    </w:p>
    <w:p w:rsidR="007B0BAD"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E94C87"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Pada fase-fase menengah, fokus kurikulum akan bergeser dari fondasi menuju penggunaan keterampilan dan konsep yang sudah dipelajari sebelumnya ke dalam berbagai situasi gerak. Artinya, murid masih terus mengembangkan dan mempelajari keterampilan gerak, tapi lebih fokus pada eksplorasi penerapannya dalam berbagai jenis olahraga dan aktivitas fisik. Eksplorasi berbagai kemungkinan ini diwakili oleh area tengah dalam berlian yang semakin melebar. Tujuan akhir eksplorasi adalah membantu murid dalam menemukan jenis aktivitas yang dapat menjadi kegemaran dan bermakna bagi dirinya.</w:t>
      </w:r>
    </w:p>
    <w:p w:rsidR="007B0BAD"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E94C87"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 xml:space="preserve">Pada akhirnya bagian atas berlian merepresentasikan area yang kembali menyempit. Ini memberi gambaran tentang pembelajaran yang memfasilitasi murid dalam membuat keputusan tentang aktivitas jasmani yang menjadi minat dan keinginannya untuk dikuasai. Pada tahap ini, murid mengembangkan beberapa keahlian saja dengan hanya 1-2 jenis aktivitas fisik atau olahraga per semester. Dengan demikian murid akan memiliki kesempatan mendalami suatu aktivitas sampai pada tingkatan mahir yang nantinya dapat menjadi disposisi penting untuk berpartisipasi dalam aktivitas dengan penuh percaya diri. Dengan kata lain, melalui fase-fase akhir ini murid menyempurnakan dan menghaluskan </w:t>
      </w:r>
      <w:r w:rsidRPr="00F64962">
        <w:rPr>
          <w:rFonts w:asciiTheme="majorBidi" w:eastAsia="Google Sans Text" w:hAnsiTheme="majorBidi" w:cstheme="majorBidi"/>
          <w:color w:val="1B1C1D"/>
          <w:sz w:val="24"/>
          <w:szCs w:val="24"/>
        </w:rPr>
        <w:lastRenderedPageBreak/>
        <w:t>keterampilan dan konsep gerak yang dipelajari sebelumnya untuk diterapkan dalam olahraga dan aktivitas jasmani yang spesifik. Bangunan berlian secara keseluruhan menegaskan alur kurikulum yang harus dirancang untuk membangkitkan minat dan keterlibatan murid dalam aktivitas jasmani serta memperkaya manfaat aktif sepanjang hayat.</w:t>
      </w:r>
    </w:p>
    <w:p w:rsidR="007B0BAD"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E94C87"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Manfaat paling nyata dari aktif secara jasmani adalah kesehatan. Kurikulum PJOK harus menyertakan dimensi manfaat kesehatan sebagai bagian tidak terpisahkan dari pengalaman belajar murid. Menyertakan pembelajaran kesehatan dapat memfasilitasi murid guna mengembangkan pengetahuan, keterampilan, dan sikap yang dibutuhkan untuk memahami isu-isu kesehatan dan mengambil keputusan yang tepat terkait dengan kesehatan mereka. Kompetensi ini akan menjadi bekal penting bagi mereka dalam mencegah penyakit dan meningkatkan kesehatan diri sendiri dan masyarakat.</w:t>
      </w:r>
    </w:p>
    <w:p w:rsidR="007B0BAD"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E94C87"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Mata pelajaran PJOK bersifat holistik di mana pembelajaran gerak tidak semata-mata memfokuskan pada aspek jasmani saja. Selain belajar tentang gerak, murid juga dapat belajar di dalam dan melalui gerak dengan mengembangkan keterampilan personal dan sosial melalui interaksi dengan orang lain dalam kelas dan konteks gerak. Fair play dan kerja tim adalah esensial dalam konteks gerak yang dapat memfasilitasi pembelajaran mendalam seperti pengambilan keputusan, komunikasi, kolaborasi, tanggung jawab, kepemimpinan, partisipasi yang inklusif dan adil secara sosial, dan sikap etis. Semua kecakapan ini merupakan modal penting untuk mengembangkan dimensi kewargaan dalam PM yang dapat diterapkan melintasi berbagai konteks (Fullan et al., 2018; Quinn et al., 2019).</w:t>
      </w:r>
    </w:p>
    <w:p w:rsidR="007B0BAD"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E94C87"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Semua aspek kompetensi yang akan dicapai melalui pembelajaran PJOK menjadi satu kesatuan utuh dan saling melengkapi. Hal ini menegaskan alur kurikulum yang didesain untuk membangkitkan minat murid dalam aktivitas jasmani serta memperkaya manfaat aktif sepanjang hayat, mencakup pencapaian secara menyeluruh dari 8 dimensi profil lulusan, yaitu keimanan dan ketakwaan terhadap Tuhan YME, kewargaan, kreativitas, penalaran kritis, kolaborasi, kemandirian, kesehatan, dan komunikasi. Ini penting karena akan menjadi daya dukung bagi murid dalam menghadapi dunia yang cepat berubah dan tantangan baru, serta memberi kontribusi pada kesejahteraan diri maupun orang lain.</w:t>
      </w:r>
    </w:p>
    <w:p w:rsidR="007B0BAD"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E94C87" w:rsidRPr="00F64962" w:rsidRDefault="007B0BAD" w:rsidP="007B0BAD">
      <w:pPr>
        <w:pStyle w:val="Heading2"/>
        <w:numPr>
          <w:ilvl w:val="0"/>
          <w:numId w:val="4"/>
        </w:numPr>
        <w:spacing w:before="0" w:after="0" w:line="276" w:lineRule="auto"/>
        <w:jc w:val="both"/>
        <w:rPr>
          <w:rFonts w:asciiTheme="majorBidi" w:eastAsia="Google Sans" w:hAnsiTheme="majorBidi" w:cstheme="majorBidi"/>
          <w:color w:val="1B1C1D"/>
          <w:sz w:val="24"/>
          <w:szCs w:val="24"/>
        </w:rPr>
      </w:pPr>
      <w:r w:rsidRPr="00F64962">
        <w:rPr>
          <w:rFonts w:asciiTheme="majorBidi" w:eastAsia="Google Sans" w:hAnsiTheme="majorBidi" w:cstheme="majorBidi"/>
          <w:color w:val="1B1C1D"/>
          <w:sz w:val="24"/>
          <w:szCs w:val="24"/>
        </w:rPr>
        <w:t>Tujuan</w:t>
      </w:r>
    </w:p>
    <w:p w:rsidR="00E94C87"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Pendidikan Jasmani, Olahraga, dan Kesehatan (PJOK) bertujuan sebagai pembelajaran bagi murid dalam:</w:t>
      </w:r>
    </w:p>
    <w:p w:rsidR="00E94C87" w:rsidRPr="00F64962" w:rsidRDefault="007B0BAD" w:rsidP="00F64962">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F64962">
        <w:rPr>
          <w:rFonts w:asciiTheme="majorBidi" w:eastAsia="Google Sans Text" w:hAnsiTheme="majorBidi" w:cstheme="majorBidi"/>
          <w:color w:val="1B1C1D"/>
          <w:sz w:val="24"/>
          <w:szCs w:val="24"/>
        </w:rPr>
        <w:t>Mengembangkan, menerapkan, dan mengevaluasi keterampilan, konsep, dan strategi gerak yang akan menjadi disposisi untuk berpartisipasi dalam berbagai aktivitas jasmani dengan penuh kepercayaan diri, kompetensi, dan kreativitas;</w:t>
      </w:r>
    </w:p>
    <w:p w:rsidR="00E94C87" w:rsidRPr="00F64962" w:rsidRDefault="007B0BAD" w:rsidP="00F64962">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F64962">
        <w:rPr>
          <w:rFonts w:asciiTheme="majorBidi" w:eastAsia="Google Sans Text" w:hAnsiTheme="majorBidi" w:cstheme="majorBidi"/>
          <w:color w:val="1B1C1D"/>
          <w:sz w:val="24"/>
          <w:szCs w:val="24"/>
        </w:rPr>
        <w:t>Membantu dan memberi dukungan mereka dalam memilih gaya hidup sehat dan aktif secara jasmani;</w:t>
      </w:r>
    </w:p>
    <w:p w:rsidR="00E94C87" w:rsidRPr="00F64962" w:rsidRDefault="007B0BAD" w:rsidP="00F64962">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F64962">
        <w:rPr>
          <w:rFonts w:asciiTheme="majorBidi" w:eastAsia="Google Sans Text" w:hAnsiTheme="majorBidi" w:cstheme="majorBidi"/>
          <w:color w:val="1B1C1D"/>
          <w:sz w:val="24"/>
          <w:szCs w:val="24"/>
        </w:rPr>
        <w:lastRenderedPageBreak/>
        <w:t>Membangun dan menerapkan keterampilan sosial dan emosional melalui konteks pembelajaran yang menekankan nilai-nilai fair play, kerja tim, dan inklusivitas; dan</w:t>
      </w:r>
    </w:p>
    <w:p w:rsidR="00E94C87" w:rsidRPr="00F64962" w:rsidRDefault="007B0BAD" w:rsidP="00F64962">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F64962">
        <w:rPr>
          <w:rFonts w:asciiTheme="majorBidi" w:eastAsia="Google Sans Text" w:hAnsiTheme="majorBidi" w:cstheme="majorBidi"/>
          <w:color w:val="1B1C1D"/>
          <w:sz w:val="24"/>
          <w:szCs w:val="24"/>
        </w:rPr>
        <w:t>Menanamkan apresiasi dan mengembangkan sikap positif untuk aktif secara jasmani sepanjang hayat sebagai upaya peningkatan keseluruhan kualitas hidup.</w:t>
      </w:r>
    </w:p>
    <w:p w:rsidR="007B0BAD" w:rsidRDefault="007B0BAD" w:rsidP="00F64962">
      <w:pPr>
        <w:pStyle w:val="Heading2"/>
        <w:spacing w:before="0" w:after="0" w:line="276" w:lineRule="auto"/>
        <w:jc w:val="both"/>
        <w:rPr>
          <w:rFonts w:asciiTheme="majorBidi" w:eastAsia="Google Sans" w:hAnsiTheme="majorBidi" w:cstheme="majorBidi"/>
          <w:color w:val="1B1C1D"/>
          <w:sz w:val="24"/>
          <w:szCs w:val="24"/>
        </w:rPr>
      </w:pPr>
    </w:p>
    <w:p w:rsidR="00E94C87" w:rsidRPr="00F64962" w:rsidRDefault="007B0BAD" w:rsidP="007B0BAD">
      <w:pPr>
        <w:pStyle w:val="Heading2"/>
        <w:numPr>
          <w:ilvl w:val="0"/>
          <w:numId w:val="4"/>
        </w:numPr>
        <w:spacing w:before="0" w:after="0" w:line="276" w:lineRule="auto"/>
        <w:jc w:val="both"/>
        <w:rPr>
          <w:rFonts w:asciiTheme="majorBidi" w:eastAsia="Google Sans" w:hAnsiTheme="majorBidi" w:cstheme="majorBidi"/>
          <w:color w:val="1B1C1D"/>
          <w:sz w:val="24"/>
          <w:szCs w:val="24"/>
        </w:rPr>
      </w:pPr>
      <w:r w:rsidRPr="00F64962">
        <w:rPr>
          <w:rFonts w:asciiTheme="majorBidi" w:eastAsia="Google Sans" w:hAnsiTheme="majorBidi" w:cstheme="majorBidi"/>
          <w:color w:val="1B1C1D"/>
          <w:sz w:val="24"/>
          <w:szCs w:val="24"/>
        </w:rPr>
        <w:t>Karakteristik</w:t>
      </w:r>
    </w:p>
    <w:p w:rsidR="00E94C87"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Mata pelajaran PJOK menyediakan konteks unik bagi pembelajaran mendalam murid. Tujuh karakteristik PJOK diuraikan di bawah ini.</w:t>
      </w:r>
    </w:p>
    <w:p w:rsidR="00E94C87" w:rsidRPr="007B0BAD" w:rsidRDefault="007B0BAD" w:rsidP="00F64962">
      <w:pPr>
        <w:numPr>
          <w:ilvl w:val="0"/>
          <w:numId w:val="2"/>
        </w:numPr>
        <w:pBdr>
          <w:top w:val="nil"/>
          <w:left w:val="nil"/>
          <w:bottom w:val="nil"/>
          <w:right w:val="nil"/>
          <w:between w:val="nil"/>
        </w:pBdr>
        <w:spacing w:line="276" w:lineRule="auto"/>
        <w:jc w:val="both"/>
        <w:rPr>
          <w:rFonts w:asciiTheme="majorBidi" w:hAnsiTheme="majorBidi" w:cstheme="majorBidi"/>
          <w:bCs/>
          <w:sz w:val="24"/>
          <w:szCs w:val="24"/>
        </w:rPr>
      </w:pPr>
      <w:r w:rsidRPr="007B0BAD">
        <w:rPr>
          <w:rFonts w:asciiTheme="majorBidi" w:eastAsia="Google Sans Text" w:hAnsiTheme="majorBidi" w:cstheme="majorBidi"/>
          <w:bCs/>
          <w:color w:val="1B1C1D"/>
          <w:sz w:val="24"/>
          <w:szCs w:val="24"/>
        </w:rPr>
        <w:t>Menggunakan pendekatan holistik dalam memaknai well-being. Meskipun penamaan mata pelajaran ini mengisyaratkan fokus pada jasmani, PJOK membahas juga aspek-aspek mental, sosial, emosional dan karakter serta bagaimana dimensi-dimensi ini saling terkait.</w:t>
      </w:r>
    </w:p>
    <w:p w:rsidR="00E94C87" w:rsidRPr="007B0BAD" w:rsidRDefault="007B0BAD" w:rsidP="00F64962">
      <w:pPr>
        <w:numPr>
          <w:ilvl w:val="0"/>
          <w:numId w:val="2"/>
        </w:numPr>
        <w:pBdr>
          <w:top w:val="nil"/>
          <w:left w:val="nil"/>
          <w:bottom w:val="nil"/>
          <w:right w:val="nil"/>
          <w:between w:val="nil"/>
        </w:pBdr>
        <w:spacing w:line="276" w:lineRule="auto"/>
        <w:jc w:val="both"/>
        <w:rPr>
          <w:rFonts w:asciiTheme="majorBidi" w:hAnsiTheme="majorBidi" w:cstheme="majorBidi"/>
          <w:bCs/>
          <w:sz w:val="24"/>
          <w:szCs w:val="24"/>
        </w:rPr>
      </w:pPr>
      <w:r w:rsidRPr="007B0BAD">
        <w:rPr>
          <w:rFonts w:asciiTheme="majorBidi" w:eastAsia="Google Sans Text" w:hAnsiTheme="majorBidi" w:cstheme="majorBidi"/>
          <w:bCs/>
          <w:color w:val="1B1C1D"/>
          <w:sz w:val="24"/>
          <w:szCs w:val="24"/>
        </w:rPr>
        <w:t>Menekankan pendekatan pembelajaran yang bermakna, berkesadaran, dan menyenangkan. PJOK juga menggunakan pembelajaran aktif dan pembelajaran yang berpusat pada murid. Di sini ada pergeseran dari situasi pembelajaran dengan pendidik sebagai satu-satunya otoritas, menjadi pembelajaran yang mengakomodasi suara (voice) dan pilihan (choice) murid dan lebih kolaboratif. Pendekatan pembelajaran ini menempatkan murid sebagai pusat dari proses pembelajaran, menekankan partisipasi aktif, mengembangkan otonomi dan kepemilikan (ownership) terhadap pembelajaran mereka sendiri.</w:t>
      </w:r>
    </w:p>
    <w:p w:rsidR="00E94C87" w:rsidRPr="007B0BAD" w:rsidRDefault="007B0BAD" w:rsidP="00F64962">
      <w:pPr>
        <w:numPr>
          <w:ilvl w:val="0"/>
          <w:numId w:val="2"/>
        </w:numPr>
        <w:pBdr>
          <w:top w:val="nil"/>
          <w:left w:val="nil"/>
          <w:bottom w:val="nil"/>
          <w:right w:val="nil"/>
          <w:between w:val="nil"/>
        </w:pBdr>
        <w:spacing w:line="276" w:lineRule="auto"/>
        <w:jc w:val="both"/>
        <w:rPr>
          <w:rFonts w:asciiTheme="majorBidi" w:hAnsiTheme="majorBidi" w:cstheme="majorBidi"/>
          <w:bCs/>
          <w:sz w:val="24"/>
          <w:szCs w:val="24"/>
        </w:rPr>
      </w:pPr>
      <w:r w:rsidRPr="007B0BAD">
        <w:rPr>
          <w:rFonts w:asciiTheme="majorBidi" w:eastAsia="Google Sans Text" w:hAnsiTheme="majorBidi" w:cstheme="majorBidi"/>
          <w:bCs/>
          <w:color w:val="1B1C1D"/>
          <w:sz w:val="24"/>
          <w:szCs w:val="24"/>
        </w:rPr>
        <w:t>Memfasilitasi pengalaman belajar yang dapat mengembangkan keterampilan. Pengalaman belajar ini dimulai dengan mengenalkan murid dengan keterampilan gerak fundamental, mengelaborasi berbagai keterampilan gerak, dan mengembangkan keterampilan gerak spesifik yang diperlukan untuk merespons berbagai aktivitas jasmani.</w:t>
      </w:r>
    </w:p>
    <w:p w:rsidR="00E94C87" w:rsidRPr="007B0BAD" w:rsidRDefault="007B0BAD" w:rsidP="00F64962">
      <w:pPr>
        <w:numPr>
          <w:ilvl w:val="0"/>
          <w:numId w:val="2"/>
        </w:numPr>
        <w:pBdr>
          <w:top w:val="nil"/>
          <w:left w:val="nil"/>
          <w:bottom w:val="nil"/>
          <w:right w:val="nil"/>
          <w:between w:val="nil"/>
        </w:pBdr>
        <w:spacing w:line="276" w:lineRule="auto"/>
        <w:jc w:val="both"/>
        <w:rPr>
          <w:rFonts w:asciiTheme="majorBidi" w:hAnsiTheme="majorBidi" w:cstheme="majorBidi"/>
          <w:bCs/>
          <w:sz w:val="24"/>
          <w:szCs w:val="24"/>
        </w:rPr>
      </w:pPr>
      <w:r w:rsidRPr="007B0BAD">
        <w:rPr>
          <w:rFonts w:asciiTheme="majorBidi" w:eastAsia="Google Sans Text" w:hAnsiTheme="majorBidi" w:cstheme="majorBidi"/>
          <w:bCs/>
          <w:color w:val="1B1C1D"/>
          <w:sz w:val="24"/>
          <w:szCs w:val="24"/>
        </w:rPr>
        <w:t>Menanamkan tanggung jawab dan perilaku belajar sepanjang hayat untuk berkomitmen terhadap aktivitas jasmani dan kesehatan. Murid belajar untuk menetapkan tujuan yang hendak dicapai, bertanggung jawab terhadap kesehatannya sendiri dan orang-orang di sekitarnya, dan serta mengembangkan sikap positif terhadap aktivitas jasmani. Aktivitas pembelajaran juga mendorong mereka untuk bekerja secara kolaboratif, berkomunikasi secara efektif, dan mempertunjukkan sikap hormat dan peduli dalam konteks gerak dan kehidupan sehari-hari.</w:t>
      </w:r>
    </w:p>
    <w:p w:rsidR="00E94C87" w:rsidRPr="007B0BAD" w:rsidRDefault="007B0BAD" w:rsidP="00F64962">
      <w:pPr>
        <w:numPr>
          <w:ilvl w:val="0"/>
          <w:numId w:val="2"/>
        </w:numPr>
        <w:pBdr>
          <w:top w:val="nil"/>
          <w:left w:val="nil"/>
          <w:bottom w:val="nil"/>
          <w:right w:val="nil"/>
          <w:between w:val="nil"/>
        </w:pBdr>
        <w:spacing w:line="276" w:lineRule="auto"/>
        <w:jc w:val="both"/>
        <w:rPr>
          <w:rFonts w:asciiTheme="majorBidi" w:hAnsiTheme="majorBidi" w:cstheme="majorBidi"/>
          <w:bCs/>
          <w:sz w:val="24"/>
          <w:szCs w:val="24"/>
        </w:rPr>
      </w:pPr>
      <w:r w:rsidRPr="007B0BAD">
        <w:rPr>
          <w:rFonts w:asciiTheme="majorBidi" w:eastAsia="Google Sans Text" w:hAnsiTheme="majorBidi" w:cstheme="majorBidi"/>
          <w:bCs/>
          <w:color w:val="1B1C1D"/>
          <w:sz w:val="24"/>
          <w:szCs w:val="24"/>
        </w:rPr>
        <w:t>Mendorong keterampilan berpikir kritis dan pemecahan masalah. Murid menganalisis pola gerak, mengevaluasi strategi, mengambil keputusan selama aktivitas jasmani, dan menerapkan teknik pemecahan masalah untuk mengatasi masalah dan meningkatkan penampilan gerak.</w:t>
      </w:r>
    </w:p>
    <w:p w:rsidR="00E94C87" w:rsidRPr="007B0BAD" w:rsidRDefault="007B0BAD" w:rsidP="00F64962">
      <w:pPr>
        <w:numPr>
          <w:ilvl w:val="0"/>
          <w:numId w:val="2"/>
        </w:numPr>
        <w:pBdr>
          <w:top w:val="nil"/>
          <w:left w:val="nil"/>
          <w:bottom w:val="nil"/>
          <w:right w:val="nil"/>
          <w:between w:val="nil"/>
        </w:pBdr>
        <w:spacing w:line="276" w:lineRule="auto"/>
        <w:jc w:val="both"/>
        <w:rPr>
          <w:rFonts w:asciiTheme="majorBidi" w:hAnsiTheme="majorBidi" w:cstheme="majorBidi"/>
          <w:bCs/>
          <w:sz w:val="24"/>
          <w:szCs w:val="24"/>
        </w:rPr>
      </w:pPr>
      <w:r w:rsidRPr="007B0BAD">
        <w:rPr>
          <w:rFonts w:asciiTheme="majorBidi" w:eastAsia="Google Sans Text" w:hAnsiTheme="majorBidi" w:cstheme="majorBidi"/>
          <w:bCs/>
          <w:color w:val="1B1C1D"/>
          <w:sz w:val="24"/>
          <w:szCs w:val="24"/>
        </w:rPr>
        <w:t>Menciptakan lingkungan yang inklusif dan menghargai perbedaan individu. Pembelajaran PJOK mendorong partisipasi semua murid tanpa terkecuali dan mengembangkan lingkungan yang aman, suportif, dan bebas dari diskriminasi.</w:t>
      </w:r>
    </w:p>
    <w:p w:rsidR="00E94C87" w:rsidRPr="007B0BAD" w:rsidRDefault="007B0BAD" w:rsidP="00F64962">
      <w:pPr>
        <w:numPr>
          <w:ilvl w:val="0"/>
          <w:numId w:val="2"/>
        </w:numPr>
        <w:pBdr>
          <w:top w:val="nil"/>
          <w:left w:val="nil"/>
          <w:bottom w:val="nil"/>
          <w:right w:val="nil"/>
          <w:between w:val="nil"/>
        </w:pBdr>
        <w:spacing w:line="276" w:lineRule="auto"/>
        <w:jc w:val="both"/>
        <w:rPr>
          <w:rFonts w:asciiTheme="majorBidi" w:hAnsiTheme="majorBidi" w:cstheme="majorBidi"/>
          <w:bCs/>
          <w:sz w:val="24"/>
          <w:szCs w:val="24"/>
        </w:rPr>
      </w:pPr>
      <w:r w:rsidRPr="007B0BAD">
        <w:rPr>
          <w:rFonts w:asciiTheme="majorBidi" w:eastAsia="Google Sans Text" w:hAnsiTheme="majorBidi" w:cstheme="majorBidi"/>
          <w:bCs/>
          <w:color w:val="1B1C1D"/>
          <w:sz w:val="24"/>
          <w:szCs w:val="24"/>
        </w:rPr>
        <w:t xml:space="preserve">Memfasilitasi refleksi dan penilaian autentik. PJOK memberikan kesempatan murid untuk merenungkan proses dan hasil belajarnya, mengevaluasi penampilan mereka </w:t>
      </w:r>
      <w:r w:rsidRPr="007B0BAD">
        <w:rPr>
          <w:rFonts w:asciiTheme="majorBidi" w:eastAsia="Google Sans Text" w:hAnsiTheme="majorBidi" w:cstheme="majorBidi"/>
          <w:bCs/>
          <w:color w:val="1B1C1D"/>
          <w:sz w:val="24"/>
          <w:szCs w:val="24"/>
        </w:rPr>
        <w:lastRenderedPageBreak/>
        <w:t>sendiri dan orang lain, menetapkan tujuan untuk meningkatkan, dan mengembangkan strategi pemantauannya.</w:t>
      </w:r>
    </w:p>
    <w:p w:rsidR="007B0BAD" w:rsidRDefault="007B0BAD" w:rsidP="00F64962">
      <w:pPr>
        <w:pStyle w:val="Heading3"/>
        <w:spacing w:before="0" w:after="0" w:line="276" w:lineRule="auto"/>
        <w:jc w:val="both"/>
        <w:rPr>
          <w:rFonts w:asciiTheme="majorBidi" w:eastAsia="Google Sans" w:hAnsiTheme="majorBidi" w:cstheme="majorBidi"/>
          <w:b w:val="0"/>
          <w:bCs/>
          <w:color w:val="1B1C1D"/>
          <w:sz w:val="24"/>
          <w:szCs w:val="24"/>
        </w:rPr>
      </w:pPr>
    </w:p>
    <w:p w:rsidR="00E94C87" w:rsidRPr="007B0BAD" w:rsidRDefault="007B0BAD" w:rsidP="00F64962">
      <w:pPr>
        <w:pStyle w:val="Heading3"/>
        <w:spacing w:before="0" w:after="0" w:line="276" w:lineRule="auto"/>
        <w:jc w:val="both"/>
        <w:rPr>
          <w:rFonts w:asciiTheme="majorBidi" w:eastAsia="Google Sans" w:hAnsiTheme="majorBidi" w:cstheme="majorBidi"/>
          <w:b w:val="0"/>
          <w:bCs/>
          <w:color w:val="1B1C1D"/>
          <w:sz w:val="24"/>
          <w:szCs w:val="24"/>
        </w:rPr>
      </w:pPr>
      <w:r w:rsidRPr="007B0BAD">
        <w:rPr>
          <w:rFonts w:asciiTheme="majorBidi" w:eastAsia="Google Sans" w:hAnsiTheme="majorBidi" w:cstheme="majorBidi"/>
          <w:b w:val="0"/>
          <w:bCs/>
          <w:color w:val="1B1C1D"/>
          <w:sz w:val="24"/>
          <w:szCs w:val="24"/>
        </w:rPr>
        <w:t>Elemen dan Deskripsi Elemen Mata Pelajaran Pendidikan Jasmani, Olahraga, dan Kesehatan</w:t>
      </w:r>
    </w:p>
    <w:tbl>
      <w:tblPr>
        <w:tblStyle w:val="TableGrid"/>
        <w:tblW w:w="5000" w:type="pct"/>
        <w:tblLook w:val="0600" w:firstRow="0" w:lastRow="0" w:firstColumn="0" w:lastColumn="0" w:noHBand="1" w:noVBand="1"/>
      </w:tblPr>
      <w:tblGrid>
        <w:gridCol w:w="3227"/>
        <w:gridCol w:w="6349"/>
      </w:tblGrid>
      <w:tr w:rsidR="00E94C87" w:rsidRPr="00F64962" w:rsidTr="007B0BAD">
        <w:trPr>
          <w:trHeight w:val="397"/>
          <w:tblHeader/>
        </w:trPr>
        <w:tc>
          <w:tcPr>
            <w:tcW w:w="1685" w:type="pct"/>
            <w:vAlign w:val="center"/>
          </w:tcPr>
          <w:p w:rsidR="00E94C87" w:rsidRPr="00F64962" w:rsidRDefault="007B0BAD" w:rsidP="007B0BAD">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F64962">
              <w:rPr>
                <w:rFonts w:asciiTheme="majorBidi" w:eastAsia="Google Sans Text" w:hAnsiTheme="majorBidi" w:cstheme="majorBidi"/>
                <w:b/>
                <w:color w:val="1B1C1D"/>
                <w:sz w:val="24"/>
                <w:szCs w:val="24"/>
              </w:rPr>
              <w:t>Elemen</w:t>
            </w:r>
          </w:p>
        </w:tc>
        <w:tc>
          <w:tcPr>
            <w:tcW w:w="3315" w:type="pct"/>
            <w:vAlign w:val="center"/>
          </w:tcPr>
          <w:p w:rsidR="00E94C87" w:rsidRPr="00F64962" w:rsidRDefault="007B0BAD" w:rsidP="007B0BAD">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F64962">
              <w:rPr>
                <w:rFonts w:asciiTheme="majorBidi" w:eastAsia="Google Sans Text" w:hAnsiTheme="majorBidi" w:cstheme="majorBidi"/>
                <w:b/>
                <w:color w:val="1B1C1D"/>
                <w:sz w:val="24"/>
                <w:szCs w:val="24"/>
              </w:rPr>
              <w:t>Deskripsi</w:t>
            </w:r>
          </w:p>
        </w:tc>
      </w:tr>
      <w:tr w:rsidR="00E94C87" w:rsidRPr="00F64962" w:rsidTr="007B0BAD">
        <w:tc>
          <w:tcPr>
            <w:tcW w:w="1685" w:type="pct"/>
          </w:tcPr>
          <w:p w:rsidR="00E94C87" w:rsidRPr="00F64962" w:rsidRDefault="007B0BAD" w:rsidP="00F64962">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64962">
              <w:rPr>
                <w:rFonts w:asciiTheme="majorBidi" w:eastAsia="Google Sans Text" w:hAnsiTheme="majorBidi" w:cstheme="majorBidi"/>
                <w:b/>
                <w:color w:val="1B1C1D"/>
                <w:sz w:val="24"/>
                <w:szCs w:val="24"/>
              </w:rPr>
              <w:t>Terampil Bergerak</w:t>
            </w:r>
          </w:p>
        </w:tc>
        <w:tc>
          <w:tcPr>
            <w:tcW w:w="3315" w:type="pct"/>
          </w:tcPr>
          <w:p w:rsidR="00E94C87" w:rsidRPr="00F64962" w:rsidRDefault="007B0BAD" w:rsidP="00F64962">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Elemen ini merujuk pada pembelajaran yang membantu mengembangkan kompetensi keterampilan gerak (fundamental dan spesifik) yang esensial untuk dapat terlibat dalam aktivitas jasmani dan gaya hidup sehat. Murid juga menerapkan konsep dan strategi gerak untuk meningkatkan penampilan dan kompetensi gerak serta kepercayaan diri. Konten dan aktivitas pembelajaran ini beragam jenis sesuai dengan minat murid, kebutuhan dan konteks di mana mereka tinggal. Beberapa contohnya termasuk permainan tradisional, olahraga individu maupun tim, bela diri, permainan kooperatif, latihan kebugaran, aktivitas luar ruang dan kepetualangan. Terampil bergerak bertujuan untuk membangun fondasi dasar keterampilan motorik dan literasi jasmani, memperoleh dan menghaluskan berbagai keterampilan aktivitas jasmani, dan pada akhirnya menjadi mumpuni dalam aktivitas jasmani yang menjadi minat dan kegemaran masing-masing. Pengalaman pembelajaran dalam elemen ini harus memaksimalkan waktu belajar untuk menerapkan dan mempraktikkan gerak.</w:t>
            </w:r>
          </w:p>
        </w:tc>
      </w:tr>
      <w:tr w:rsidR="00E94C87" w:rsidRPr="00F64962" w:rsidTr="007B0BAD">
        <w:tc>
          <w:tcPr>
            <w:tcW w:w="1685" w:type="pct"/>
          </w:tcPr>
          <w:p w:rsidR="00E94C87" w:rsidRPr="00F64962" w:rsidRDefault="007B0BAD" w:rsidP="00F64962">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64962">
              <w:rPr>
                <w:rFonts w:asciiTheme="majorBidi" w:eastAsia="Google Sans Text" w:hAnsiTheme="majorBidi" w:cstheme="majorBidi"/>
                <w:b/>
                <w:color w:val="1B1C1D"/>
                <w:sz w:val="24"/>
                <w:szCs w:val="24"/>
              </w:rPr>
              <w:t>Belajar melalui Gerak</w:t>
            </w:r>
          </w:p>
        </w:tc>
        <w:tc>
          <w:tcPr>
            <w:tcW w:w="3315" w:type="pct"/>
          </w:tcPr>
          <w:p w:rsidR="00E94C87" w:rsidRPr="00F64962" w:rsidRDefault="007B0BAD" w:rsidP="00F64962">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Area pembelajaran dalam elemen ini memfokuskan pada keterampilan personal dan sosial yang dikembangkan melalui partisipasi dalam gerak dan aktivitas jasmani. Keunikan PJOK dalam memfasilitasi keterampilan ini adalah melalui pembelajaran yang menekankan fair play dan kerja tim dengan pendekatan eksperiensial. Potensi yang dapat dicapai adalah keterampilan komunikasi, kerjasama, pengambilan keputusan, pemecahan masalah, berpikir kritis dan kreatif, kolaborasi, dan kepemimpinan. Aktivitasnya meliputi pembelajaran secara mandiri maupun berkelompok untuk menampilkan gerak atau memecahkan masalah gerak. Pengalaman belajar murid juga dapat dikembangkan melalui pembelajaran pengambilan berbagai peran dalam konteks olahraga dan aktivitas jasmani.</w:t>
            </w:r>
          </w:p>
        </w:tc>
      </w:tr>
      <w:tr w:rsidR="00E94C87" w:rsidRPr="00F64962" w:rsidTr="007B0BAD">
        <w:tc>
          <w:tcPr>
            <w:tcW w:w="1685" w:type="pct"/>
          </w:tcPr>
          <w:p w:rsidR="00E94C87" w:rsidRPr="00F64962" w:rsidRDefault="007B0BAD" w:rsidP="00F64962">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64962">
              <w:rPr>
                <w:rFonts w:asciiTheme="majorBidi" w:eastAsia="Google Sans Text" w:hAnsiTheme="majorBidi" w:cstheme="majorBidi"/>
                <w:b/>
                <w:color w:val="1B1C1D"/>
                <w:sz w:val="24"/>
                <w:szCs w:val="24"/>
              </w:rPr>
              <w:t>Bergaya Hidup Aktif</w:t>
            </w:r>
          </w:p>
        </w:tc>
        <w:tc>
          <w:tcPr>
            <w:tcW w:w="3315" w:type="pct"/>
          </w:tcPr>
          <w:p w:rsidR="00E94C87" w:rsidRPr="00F64962" w:rsidRDefault="007B0BAD" w:rsidP="00F64962">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 xml:space="preserve">Elemen ini menitikberatkan pada pembelajaran dalam mengembangkan kapasitas murid untuk merancang, menerapkan, dan mengevaluasi kebugaran mereka sendiri serta kompetensi untuk mempromosi gaya hidup aktif. Tujuannya </w:t>
            </w:r>
            <w:r w:rsidRPr="00F64962">
              <w:rPr>
                <w:rFonts w:asciiTheme="majorBidi" w:eastAsia="Google Sans Text" w:hAnsiTheme="majorBidi" w:cstheme="majorBidi"/>
                <w:color w:val="1B1C1D"/>
                <w:sz w:val="24"/>
                <w:szCs w:val="24"/>
              </w:rPr>
              <w:lastRenderedPageBreak/>
              <w:t>adalah untuk memfasilitasi pengembangan pengetahuan, keterampilan, dan sikap yang dibutuhkan untuk mengambil keputusan yang tepat tentang pilihan aktivitas jasmani dan memprioritaskan keseluruhan kesehatan dan well-being. Materi dalam elemen ini mencakup manfaat hidup aktif dan partisipasi dalam aktivitas jasmani untuk kebugaran. Murid juga belajar tentang aspek-aspek perilaku yang terkait dengan aktivitas fisik yang teratur dan mengembangkan disposisi yang akan mendorong mereka menjadi individu yang aktif.</w:t>
            </w:r>
          </w:p>
        </w:tc>
      </w:tr>
      <w:tr w:rsidR="00E94C87" w:rsidRPr="00F64962" w:rsidTr="007B0BAD">
        <w:tc>
          <w:tcPr>
            <w:tcW w:w="1685" w:type="pct"/>
          </w:tcPr>
          <w:p w:rsidR="00E94C87" w:rsidRPr="00F64962" w:rsidRDefault="007B0BAD" w:rsidP="00F64962">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64962">
              <w:rPr>
                <w:rFonts w:asciiTheme="majorBidi" w:eastAsia="Google Sans Text" w:hAnsiTheme="majorBidi" w:cstheme="majorBidi"/>
                <w:b/>
                <w:color w:val="1B1C1D"/>
                <w:sz w:val="24"/>
                <w:szCs w:val="24"/>
              </w:rPr>
              <w:lastRenderedPageBreak/>
              <w:t>Memilih Hidup yang Menyehatkan</w:t>
            </w:r>
          </w:p>
        </w:tc>
        <w:tc>
          <w:tcPr>
            <w:tcW w:w="3315" w:type="pct"/>
          </w:tcPr>
          <w:p w:rsidR="00E94C87" w:rsidRPr="00F64962" w:rsidRDefault="007B0BAD" w:rsidP="00F64962">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Elemen ini menekankan pentingnya menentukan pilihan positif yang terkait dengan kesehatan. Kompetensi ini dimungkinkan ketika murid memiliki kapasitas literasi kesehatan, yakni mendapatkan, memahami, dan menerapkan informasi dan layanan kesehatan dalam rangka mempromosikan dan menjaga kesehatan. Area materi yang dapat dicakup dalam elemen ini meliputi nutrisi dan pola makan sehat, kebugaran dan aktivitas fisik, lingkungan dan masyarakat yang sehat, keselamatan dan pencegahan cedera.</w:t>
            </w:r>
          </w:p>
        </w:tc>
      </w:tr>
    </w:tbl>
    <w:p w:rsidR="007B0BAD" w:rsidRDefault="007B0BAD" w:rsidP="007B0BAD">
      <w:pPr>
        <w:pStyle w:val="Heading3"/>
        <w:spacing w:before="0" w:after="0" w:line="276" w:lineRule="auto"/>
        <w:jc w:val="center"/>
        <w:rPr>
          <w:rFonts w:asciiTheme="majorBidi" w:eastAsia="Google Sans" w:hAnsiTheme="majorBidi" w:cstheme="majorBidi"/>
          <w:color w:val="1B1C1D"/>
          <w:sz w:val="24"/>
          <w:szCs w:val="24"/>
        </w:rPr>
        <w:sectPr w:rsidR="007B0BAD">
          <w:pgSz w:w="12240" w:h="15840"/>
          <w:pgMar w:top="1440" w:right="1440" w:bottom="1440" w:left="1440" w:header="0" w:footer="720" w:gutter="0"/>
          <w:pgNumType w:start="1"/>
          <w:cols w:space="720"/>
        </w:sectPr>
      </w:pPr>
    </w:p>
    <w:p w:rsidR="007B0BAD" w:rsidRPr="007B0BAD" w:rsidRDefault="007B0BAD" w:rsidP="007B0BAD">
      <w:pPr>
        <w:pStyle w:val="Heading3"/>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lastRenderedPageBreak/>
        <w:t>CAPAIAN PEMBELAJARAN</w:t>
      </w:r>
    </w:p>
    <w:p w:rsidR="00E94C87" w:rsidRPr="007B0BAD" w:rsidRDefault="007B0BAD" w:rsidP="007B0BAD">
      <w:pPr>
        <w:pStyle w:val="Heading3"/>
        <w:spacing w:before="0" w:after="0" w:line="276" w:lineRule="auto"/>
        <w:jc w:val="center"/>
        <w:rPr>
          <w:rFonts w:asciiTheme="majorBidi" w:eastAsia="Google Sans" w:hAnsiTheme="majorBidi" w:cstheme="majorBidi"/>
          <w:b w:val="0"/>
          <w:bCs/>
          <w:color w:val="1B1C1D"/>
          <w:sz w:val="24"/>
          <w:szCs w:val="24"/>
        </w:rPr>
      </w:pPr>
      <w:r w:rsidRPr="007B0BAD">
        <w:rPr>
          <w:rFonts w:asciiTheme="majorBidi" w:eastAsia="Google Sans" w:hAnsiTheme="majorBidi" w:cstheme="majorBidi"/>
          <w:b w:val="0"/>
          <w:bCs/>
          <w:color w:val="1B1C1D"/>
          <w:sz w:val="24"/>
          <w:szCs w:val="24"/>
        </w:rPr>
        <w:t>Fase D (Umumnya untuk Kelas VII, VIII dan IX SMP/MTs/Program Paket B)</w:t>
      </w:r>
    </w:p>
    <w:p w:rsidR="007B0BAD" w:rsidRDefault="007B0BAD" w:rsidP="00F64962">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E94C87" w:rsidRPr="00F64962" w:rsidRDefault="007B0BAD" w:rsidP="00F64962">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Pada akhir Fase D, murid memiliki kemampuan sebagai berikut.</w:t>
      </w:r>
    </w:p>
    <w:p w:rsidR="00E94C87" w:rsidRPr="007B0BAD" w:rsidRDefault="007B0BAD" w:rsidP="007B0BAD">
      <w:pPr>
        <w:pStyle w:val="ListParagraph"/>
        <w:numPr>
          <w:ilvl w:val="0"/>
          <w:numId w:val="5"/>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7B0BAD">
        <w:rPr>
          <w:rFonts w:asciiTheme="majorBidi" w:eastAsia="Google Sans Text" w:hAnsiTheme="majorBidi" w:cstheme="majorBidi"/>
          <w:b/>
          <w:bCs/>
          <w:sz w:val="24"/>
          <w:szCs w:val="24"/>
        </w:rPr>
        <w:t>Terampil Bergerak</w:t>
      </w:r>
    </w:p>
    <w:p w:rsidR="00E94C87"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F64962">
        <w:rPr>
          <w:rFonts w:asciiTheme="majorBidi" w:eastAsia="Google Sans Text" w:hAnsiTheme="majorBidi" w:cstheme="majorBidi"/>
          <w:sz w:val="24"/>
          <w:szCs w:val="24"/>
        </w:rPr>
        <w:t>Menerapkan keterampilan gerak serta mentransfernya ke dalam berbagai situasi gerak; memperagakan strategi gerak yang dapat dimanfaatkan untuk meningkatkan capaian keterampilan gerak.</w:t>
      </w:r>
    </w:p>
    <w:p w:rsidR="00E94C87" w:rsidRPr="007B0BAD" w:rsidRDefault="007B0BAD" w:rsidP="007B0BAD">
      <w:pPr>
        <w:pStyle w:val="ListParagraph"/>
        <w:numPr>
          <w:ilvl w:val="0"/>
          <w:numId w:val="5"/>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7B0BAD">
        <w:rPr>
          <w:rFonts w:asciiTheme="majorBidi" w:eastAsia="Google Sans Text" w:hAnsiTheme="majorBidi" w:cstheme="majorBidi"/>
          <w:b/>
          <w:bCs/>
          <w:sz w:val="24"/>
          <w:szCs w:val="24"/>
        </w:rPr>
        <w:t>Belajar Melalui Gerak</w:t>
      </w:r>
    </w:p>
    <w:p w:rsidR="00E94C87"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F64962">
        <w:rPr>
          <w:rFonts w:asciiTheme="majorBidi" w:eastAsia="Google Sans Text" w:hAnsiTheme="majorBidi" w:cstheme="majorBidi"/>
          <w:sz w:val="24"/>
          <w:szCs w:val="24"/>
        </w:rPr>
        <w:t>Membuktikan strategi gerak yang paling efektif dalam situasi gerak yang berbeda; menginvestigasi modifikasi peraturan yang mendukung fair play dan partisipasi inklusif; menerapkan kepemimpinan, kolaborasi, dan pengambilan keputusan kelompok ketika berpartisipasi di dalam berbagai aktivitas jasmani.</w:t>
      </w:r>
    </w:p>
    <w:p w:rsidR="00E94C87" w:rsidRPr="007B0BAD" w:rsidRDefault="007B0BAD" w:rsidP="007B0BAD">
      <w:pPr>
        <w:pStyle w:val="ListParagraph"/>
        <w:numPr>
          <w:ilvl w:val="0"/>
          <w:numId w:val="5"/>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7B0BAD">
        <w:rPr>
          <w:rFonts w:asciiTheme="majorBidi" w:eastAsia="Google Sans Text" w:hAnsiTheme="majorBidi" w:cstheme="majorBidi"/>
          <w:b/>
          <w:bCs/>
          <w:sz w:val="24"/>
          <w:szCs w:val="24"/>
        </w:rPr>
        <w:t>Bergaya Hidup Aktif</w:t>
      </w:r>
    </w:p>
    <w:p w:rsidR="00E94C87"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F64962">
        <w:rPr>
          <w:rFonts w:asciiTheme="majorBidi" w:eastAsia="Google Sans Text" w:hAnsiTheme="majorBidi" w:cstheme="majorBidi"/>
          <w:sz w:val="24"/>
          <w:szCs w:val="24"/>
        </w:rPr>
        <w:t>Berpartisipasi dalam aktivitas jasmani dan menjelaskan reaksi tubuh terhadap berbagai tingkat intensitas yang berbeda; menjelaskan strategi peningkatan aktivitas jasmani dan pencegahan perilaku sedenter.</w:t>
      </w:r>
    </w:p>
    <w:p w:rsidR="00E94C87" w:rsidRPr="007B0BAD" w:rsidRDefault="007B0BAD" w:rsidP="007B0BAD">
      <w:pPr>
        <w:pStyle w:val="ListParagraph"/>
        <w:numPr>
          <w:ilvl w:val="0"/>
          <w:numId w:val="5"/>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7B0BAD">
        <w:rPr>
          <w:rFonts w:asciiTheme="majorBidi" w:eastAsia="Google Sans Text" w:hAnsiTheme="majorBidi" w:cstheme="majorBidi"/>
          <w:b/>
          <w:bCs/>
          <w:sz w:val="24"/>
          <w:szCs w:val="24"/>
        </w:rPr>
        <w:t>Memilih Hidup yang Menyehatkan</w:t>
      </w:r>
    </w:p>
    <w:p w:rsidR="00E94C87"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F64962">
        <w:rPr>
          <w:rFonts w:asciiTheme="majorBidi" w:eastAsia="Google Sans Text" w:hAnsiTheme="majorBidi" w:cstheme="majorBidi"/>
          <w:sz w:val="24"/>
          <w:szCs w:val="24"/>
        </w:rPr>
        <w:t>Menganalisis risiko kesehatan akibat gaya hidup dan merancang tindakan pencegahan melalui aktivitas jasmani berdasarkan rekomendasi otoritas kesehatan; merancang pola makan sehat berdasarkan analisis kandungan gizi sesuai kebutuhan aktivitas jasmani; serta mempraktikkan prosedur untuk menangani cedera yang berisiko terhadap kesehatan dan keselamatan berdasarkan prinsip pertolongan pertama.</w:t>
      </w:r>
    </w:p>
    <w:p w:rsidR="00F64962" w:rsidRDefault="00F64962" w:rsidP="00F64962">
      <w:pPr>
        <w:pBdr>
          <w:top w:val="nil"/>
          <w:left w:val="nil"/>
          <w:bottom w:val="nil"/>
          <w:right w:val="nil"/>
          <w:between w:val="nil"/>
        </w:pBdr>
        <w:spacing w:line="276" w:lineRule="auto"/>
        <w:jc w:val="both"/>
        <w:rPr>
          <w:rFonts w:asciiTheme="majorBidi" w:eastAsia="Google Sans Text" w:hAnsiTheme="majorBidi" w:cstheme="majorBidi"/>
          <w:sz w:val="24"/>
          <w:szCs w:val="24"/>
        </w:rPr>
      </w:pPr>
    </w:p>
    <w:p w:rsidR="00F64962" w:rsidRDefault="00F64962" w:rsidP="00F64962">
      <w:pPr>
        <w:pBdr>
          <w:top w:val="nil"/>
          <w:left w:val="nil"/>
          <w:bottom w:val="nil"/>
          <w:right w:val="nil"/>
          <w:between w:val="nil"/>
        </w:pBdr>
        <w:spacing w:line="276" w:lineRule="auto"/>
        <w:jc w:val="both"/>
        <w:rPr>
          <w:rFonts w:asciiTheme="majorBidi" w:eastAsia="Google Sans Text" w:hAnsiTheme="majorBidi" w:cstheme="majorBidi"/>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F64962" w:rsidTr="00B46494">
        <w:tc>
          <w:tcPr>
            <w:tcW w:w="5437" w:type="dxa"/>
          </w:tcPr>
          <w:p w:rsidR="00F64962" w:rsidRDefault="00F64962" w:rsidP="00B46494">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F64962" w:rsidRDefault="00F64962" w:rsidP="00B46494">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F64962" w:rsidRDefault="00F64962" w:rsidP="00B46494">
            <w:pPr>
              <w:jc w:val="center"/>
              <w:rPr>
                <w:rFonts w:asciiTheme="majorBidi" w:hAnsiTheme="majorBidi" w:cstheme="majorBidi"/>
                <w:bCs/>
                <w:iCs/>
                <w:color w:val="000000"/>
                <w:sz w:val="24"/>
                <w:szCs w:val="24"/>
              </w:rPr>
            </w:pPr>
          </w:p>
          <w:p w:rsidR="00F64962" w:rsidRDefault="00F64962" w:rsidP="00B46494">
            <w:pPr>
              <w:jc w:val="center"/>
              <w:rPr>
                <w:rFonts w:asciiTheme="majorBidi" w:hAnsiTheme="majorBidi" w:cstheme="majorBidi"/>
                <w:bCs/>
                <w:iCs/>
                <w:color w:val="000000"/>
                <w:sz w:val="24"/>
                <w:szCs w:val="24"/>
              </w:rPr>
            </w:pPr>
          </w:p>
          <w:p w:rsidR="00F64962" w:rsidRDefault="00F64962" w:rsidP="00B46494">
            <w:pPr>
              <w:jc w:val="center"/>
              <w:rPr>
                <w:rFonts w:asciiTheme="majorBidi" w:hAnsiTheme="majorBidi" w:cstheme="majorBidi"/>
                <w:bCs/>
                <w:iCs/>
                <w:color w:val="000000"/>
                <w:sz w:val="24"/>
                <w:szCs w:val="24"/>
              </w:rPr>
            </w:pPr>
          </w:p>
          <w:p w:rsidR="00F64962" w:rsidRDefault="00F64962" w:rsidP="00B46494">
            <w:pPr>
              <w:jc w:val="center"/>
              <w:rPr>
                <w:rFonts w:asciiTheme="majorBidi" w:hAnsiTheme="majorBidi" w:cstheme="majorBidi"/>
                <w:bCs/>
                <w:iCs/>
                <w:color w:val="000000"/>
                <w:sz w:val="24"/>
                <w:szCs w:val="24"/>
              </w:rPr>
            </w:pPr>
          </w:p>
          <w:p w:rsidR="00F64962" w:rsidRDefault="00F64962" w:rsidP="00B46494">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F64962" w:rsidRDefault="00F64962" w:rsidP="00B46494">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F64962" w:rsidRDefault="00F64962" w:rsidP="00B46494">
            <w:pPr>
              <w:ind w:left="41"/>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
          <w:p w:rsidR="00F64962" w:rsidRDefault="00F64962" w:rsidP="00B46494">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F64962" w:rsidRDefault="00F64962" w:rsidP="00B46494">
            <w:pPr>
              <w:ind w:left="41"/>
              <w:jc w:val="center"/>
              <w:rPr>
                <w:rFonts w:asciiTheme="majorBidi" w:hAnsiTheme="majorBidi" w:cstheme="majorBidi"/>
                <w:bCs/>
                <w:iCs/>
                <w:color w:val="000000"/>
                <w:sz w:val="24"/>
                <w:szCs w:val="24"/>
              </w:rPr>
            </w:pPr>
          </w:p>
          <w:p w:rsidR="00F64962" w:rsidRDefault="00F64962" w:rsidP="00B46494">
            <w:pPr>
              <w:ind w:left="41"/>
              <w:jc w:val="center"/>
              <w:rPr>
                <w:rFonts w:asciiTheme="majorBidi" w:hAnsiTheme="majorBidi" w:cstheme="majorBidi"/>
                <w:bCs/>
                <w:iCs/>
                <w:color w:val="000000"/>
                <w:sz w:val="24"/>
                <w:szCs w:val="24"/>
              </w:rPr>
            </w:pPr>
          </w:p>
          <w:p w:rsidR="00F64962" w:rsidRDefault="00F64962" w:rsidP="00B46494">
            <w:pPr>
              <w:jc w:val="center"/>
              <w:rPr>
                <w:rFonts w:asciiTheme="majorBidi" w:hAnsiTheme="majorBidi" w:cstheme="majorBidi"/>
                <w:bCs/>
                <w:iCs/>
                <w:color w:val="000000"/>
                <w:sz w:val="24"/>
                <w:szCs w:val="24"/>
                <w:lang w:val="id-ID"/>
              </w:rPr>
            </w:pPr>
          </w:p>
          <w:p w:rsidR="00F64962" w:rsidRDefault="00F64962" w:rsidP="00B46494">
            <w:pPr>
              <w:ind w:left="41"/>
              <w:jc w:val="center"/>
              <w:rPr>
                <w:rFonts w:asciiTheme="majorBidi" w:hAnsiTheme="majorBidi" w:cstheme="majorBidi"/>
                <w:bCs/>
                <w:iCs/>
                <w:color w:val="000000"/>
                <w:sz w:val="24"/>
                <w:szCs w:val="24"/>
              </w:rPr>
            </w:pPr>
          </w:p>
          <w:p w:rsidR="00F64962" w:rsidRDefault="00F64962" w:rsidP="00B46494">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F64962" w:rsidRDefault="00F64962" w:rsidP="00B46494">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F64962" w:rsidRPr="00F64962" w:rsidRDefault="00F64962" w:rsidP="00F64962">
      <w:pPr>
        <w:pBdr>
          <w:top w:val="nil"/>
          <w:left w:val="nil"/>
          <w:bottom w:val="nil"/>
          <w:right w:val="nil"/>
          <w:between w:val="nil"/>
        </w:pBdr>
        <w:spacing w:line="276" w:lineRule="auto"/>
        <w:jc w:val="both"/>
        <w:rPr>
          <w:rFonts w:asciiTheme="majorBidi" w:eastAsia="Google Sans Text" w:hAnsiTheme="majorBidi" w:cstheme="majorBidi"/>
          <w:sz w:val="24"/>
          <w:szCs w:val="24"/>
        </w:rPr>
      </w:pPr>
    </w:p>
    <w:sectPr w:rsidR="00F64962" w:rsidRPr="00F64962">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OldStyl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5A92"/>
    <w:multiLevelType w:val="hybridMultilevel"/>
    <w:tmpl w:val="B19AD5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F8A0F00"/>
    <w:multiLevelType w:val="multilevel"/>
    <w:tmpl w:val="607289AA"/>
    <w:lvl w:ilvl="0">
      <w:start w:val="1"/>
      <w:numFmt w:val="decimal"/>
      <w:lvlText w:val="%1."/>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0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12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84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56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28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0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72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73CC2D70"/>
    <w:multiLevelType w:val="hybridMultilevel"/>
    <w:tmpl w:val="A47EE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BE05B6"/>
    <w:multiLevelType w:val="hybridMultilevel"/>
    <w:tmpl w:val="250A6B9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DB56EB5"/>
    <w:multiLevelType w:val="multilevel"/>
    <w:tmpl w:val="D8829ABA"/>
    <w:lvl w:ilvl="0">
      <w:start w:val="1"/>
      <w:numFmt w:val="decimal"/>
      <w:lvlText w:val="%1."/>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0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12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84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56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28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0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72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20"/>
  <w:characterSpacingControl w:val="doNotCompress"/>
  <w:compat>
    <w:compatSetting w:name="compatibilityMode" w:uri="http://schemas.microsoft.com/office/word" w:val="14"/>
  </w:compat>
  <w:rsids>
    <w:rsidRoot w:val="00E94C87"/>
    <w:rsid w:val="00151C09"/>
    <w:rsid w:val="007B0BAD"/>
    <w:rsid w:val="007F7EF7"/>
    <w:rsid w:val="00A559D5"/>
    <w:rsid w:val="00E94C87"/>
    <w:rsid w:val="00F64962"/>
    <w:rsid w:val="00F706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fontstyle01">
    <w:name w:val="fontstyle01"/>
    <w:basedOn w:val="DefaultParagraphFont"/>
    <w:rsid w:val="00F64962"/>
    <w:rPr>
      <w:rFonts w:ascii="BookmanOldStyle" w:hAnsi="BookmanOldStyle" w:hint="default"/>
      <w:b w:val="0"/>
      <w:bCs w:val="0"/>
      <w:i w:val="0"/>
      <w:iCs w:val="0"/>
      <w:color w:val="000000"/>
      <w:sz w:val="24"/>
      <w:szCs w:val="24"/>
    </w:rPr>
  </w:style>
  <w:style w:type="paragraph" w:styleId="BalloonText">
    <w:name w:val="Balloon Text"/>
    <w:basedOn w:val="Normal"/>
    <w:link w:val="BalloonTextChar"/>
    <w:uiPriority w:val="99"/>
    <w:semiHidden/>
    <w:unhideWhenUsed/>
    <w:rsid w:val="00F64962"/>
    <w:rPr>
      <w:rFonts w:ascii="Tahoma" w:hAnsi="Tahoma" w:cs="Tahoma"/>
      <w:sz w:val="16"/>
      <w:szCs w:val="16"/>
    </w:rPr>
  </w:style>
  <w:style w:type="character" w:customStyle="1" w:styleId="BalloonTextChar">
    <w:name w:val="Balloon Text Char"/>
    <w:basedOn w:val="DefaultParagraphFont"/>
    <w:link w:val="BalloonText"/>
    <w:uiPriority w:val="99"/>
    <w:semiHidden/>
    <w:rsid w:val="00F64962"/>
    <w:rPr>
      <w:rFonts w:ascii="Tahoma" w:hAnsi="Tahoma" w:cs="Tahoma"/>
      <w:sz w:val="16"/>
      <w:szCs w:val="16"/>
    </w:rPr>
  </w:style>
  <w:style w:type="table" w:styleId="TableGrid">
    <w:name w:val="Table Grid"/>
    <w:basedOn w:val="TableNormal"/>
    <w:uiPriority w:val="59"/>
    <w:rsid w:val="007B0B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B0BA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fontstyle01">
    <w:name w:val="fontstyle01"/>
    <w:basedOn w:val="DefaultParagraphFont"/>
    <w:rsid w:val="00F64962"/>
    <w:rPr>
      <w:rFonts w:ascii="BookmanOldStyle" w:hAnsi="BookmanOldStyle" w:hint="default"/>
      <w:b w:val="0"/>
      <w:bCs w:val="0"/>
      <w:i w:val="0"/>
      <w:iCs w:val="0"/>
      <w:color w:val="000000"/>
      <w:sz w:val="24"/>
      <w:szCs w:val="24"/>
    </w:rPr>
  </w:style>
  <w:style w:type="paragraph" w:styleId="BalloonText">
    <w:name w:val="Balloon Text"/>
    <w:basedOn w:val="Normal"/>
    <w:link w:val="BalloonTextChar"/>
    <w:uiPriority w:val="99"/>
    <w:semiHidden/>
    <w:unhideWhenUsed/>
    <w:rsid w:val="00F64962"/>
    <w:rPr>
      <w:rFonts w:ascii="Tahoma" w:hAnsi="Tahoma" w:cs="Tahoma"/>
      <w:sz w:val="16"/>
      <w:szCs w:val="16"/>
    </w:rPr>
  </w:style>
  <w:style w:type="character" w:customStyle="1" w:styleId="BalloonTextChar">
    <w:name w:val="Balloon Text Char"/>
    <w:basedOn w:val="DefaultParagraphFont"/>
    <w:link w:val="BalloonText"/>
    <w:uiPriority w:val="99"/>
    <w:semiHidden/>
    <w:rsid w:val="00F64962"/>
    <w:rPr>
      <w:rFonts w:ascii="Tahoma" w:hAnsi="Tahoma" w:cs="Tahoma"/>
      <w:sz w:val="16"/>
      <w:szCs w:val="16"/>
    </w:rPr>
  </w:style>
  <w:style w:type="table" w:styleId="TableGrid">
    <w:name w:val="Table Grid"/>
    <w:basedOn w:val="TableNormal"/>
    <w:uiPriority w:val="59"/>
    <w:rsid w:val="007B0B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B0B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6268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2277</Words>
  <Characters>12985</Characters>
  <Application>Microsoft Office Word</Application>
  <DocSecurity>0</DocSecurity>
  <Lines>108</Lines>
  <Paragraphs>30</Paragraphs>
  <ScaleCrop>false</ScaleCrop>
  <Company/>
  <LinksUpToDate>false</LinksUpToDate>
  <CharactersWithSpaces>15232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7</cp:revision>
  <dcterms:created xsi:type="dcterms:W3CDTF">2025-07-23T07:52:00Z</dcterms:created>
  <dcterms:modified xsi:type="dcterms:W3CDTF">2025-07-28T01:58:00Z</dcterms:modified>
</cp:coreProperties>
</file>